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D1E825" w14:textId="77777777" w:rsidR="00F509BD" w:rsidRDefault="00F509BD">
      <w:pPr>
        <w:pStyle w:val="BodyText"/>
        <w:rPr>
          <w:rFonts w:ascii="Times New Roman"/>
          <w:sz w:val="20"/>
        </w:rPr>
      </w:pPr>
    </w:p>
    <w:p w14:paraId="50C39899" w14:textId="77777777" w:rsidR="00F509BD" w:rsidRDefault="0091418F">
      <w:pPr>
        <w:pStyle w:val="BodyText"/>
        <w:spacing w:before="138"/>
        <w:rPr>
          <w:rFonts w:ascii="Times New Roman"/>
          <w:sz w:val="20"/>
        </w:rPr>
      </w:pPr>
      <w:r>
        <w:rPr>
          <w:noProof/>
          <w:lang w:val="en-GB" w:eastAsia="en-GB"/>
        </w:rPr>
        <w:drawing>
          <wp:anchor distT="0" distB="0" distL="0" distR="0" simplePos="0" relativeHeight="487587840" behindDoc="1" locked="0" layoutInCell="1" allowOverlap="1" wp14:anchorId="7219D9FE" wp14:editId="64CCDA4F">
            <wp:simplePos x="0" y="0"/>
            <wp:positionH relativeFrom="page">
              <wp:posOffset>5096607</wp:posOffset>
            </wp:positionH>
            <wp:positionV relativeFrom="paragraph">
              <wp:posOffset>249225</wp:posOffset>
            </wp:positionV>
            <wp:extent cx="947500" cy="31013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47500" cy="310133"/>
                    </a:xfrm>
                    <a:prstGeom prst="rect">
                      <a:avLst/>
                    </a:prstGeom>
                  </pic:spPr>
                </pic:pic>
              </a:graphicData>
            </a:graphic>
          </wp:anchor>
        </w:drawing>
      </w:r>
    </w:p>
    <w:p w14:paraId="7AC21885" w14:textId="77777777" w:rsidR="00F509BD" w:rsidRDefault="00F509BD">
      <w:pPr>
        <w:pStyle w:val="BodyText"/>
        <w:rPr>
          <w:rFonts w:ascii="Times New Roman"/>
        </w:rPr>
      </w:pPr>
    </w:p>
    <w:p w14:paraId="03339896" w14:textId="77777777" w:rsidR="00F509BD" w:rsidRDefault="00F509BD">
      <w:pPr>
        <w:pStyle w:val="BodyText"/>
        <w:spacing w:before="51"/>
        <w:rPr>
          <w:rFonts w:ascii="Times New Roman"/>
        </w:rPr>
      </w:pPr>
    </w:p>
    <w:p w14:paraId="6D71661E" w14:textId="71CF111F" w:rsidR="00F509BD" w:rsidRDefault="0091418F" w:rsidP="00253FD6">
      <w:pPr>
        <w:pStyle w:val="Title"/>
        <w:rPr>
          <w:spacing w:val="-2"/>
        </w:rPr>
      </w:pPr>
      <w:r>
        <w:t>Privacy</w:t>
      </w:r>
      <w:r>
        <w:rPr>
          <w:spacing w:val="-4"/>
        </w:rPr>
        <w:t xml:space="preserve"> </w:t>
      </w:r>
      <w:r w:rsidR="00636789">
        <w:rPr>
          <w:spacing w:val="-2"/>
        </w:rPr>
        <w:t>Notice</w:t>
      </w:r>
    </w:p>
    <w:p w14:paraId="598C0B1B" w14:textId="77777777" w:rsidR="00253FD6" w:rsidRPr="00253FD6" w:rsidRDefault="00253FD6" w:rsidP="00253FD6"/>
    <w:p w14:paraId="441ED994" w14:textId="0547A5C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My Surgery Website are the suppliers of this practice website and takes privacy and security very seriously, especially when it comes to personal information.</w:t>
      </w:r>
    </w:p>
    <w:p w14:paraId="6E8DD76F"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 xml:space="preserve">This privacy policy describes how the Practice collects, protects and makes use of information held about you. This policy may be updated </w:t>
      </w:r>
      <w:proofErr w:type="gramStart"/>
      <w:r>
        <w:rPr>
          <w:rFonts w:ascii="Arial" w:hAnsi="Arial" w:cs="Arial"/>
          <w:color w:val="212B32"/>
        </w:rPr>
        <w:t>regularly</w:t>
      </w:r>
      <w:proofErr w:type="gramEnd"/>
      <w:r>
        <w:rPr>
          <w:rFonts w:ascii="Arial" w:hAnsi="Arial" w:cs="Arial"/>
          <w:color w:val="212B32"/>
        </w:rPr>
        <w:t xml:space="preserve"> and any amendments are effective </w:t>
      </w:r>
      <w:proofErr w:type="gramStart"/>
      <w:r>
        <w:rPr>
          <w:rFonts w:ascii="Arial" w:hAnsi="Arial" w:cs="Arial"/>
          <w:color w:val="212B32"/>
        </w:rPr>
        <w:t>immediately</w:t>
      </w:r>
      <w:proofErr w:type="gramEnd"/>
      <w:r>
        <w:rPr>
          <w:rFonts w:ascii="Arial" w:hAnsi="Arial" w:cs="Arial"/>
          <w:color w:val="212B32"/>
        </w:rPr>
        <w:t xml:space="preserve"> so we recommend you review this policy often to stay informed.</w:t>
      </w:r>
    </w:p>
    <w:p w14:paraId="528EA0E7"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Our website may contain links to other websites, which are provided for your convenience. We are only responsible for the privacy practices and security of this website and not external websites. You should therefore check any other linked website’s privacy policies.</w:t>
      </w:r>
    </w:p>
    <w:p w14:paraId="44BFA731"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If you have any questions about this policy or the data we hold about you, please contact the practice.</w:t>
      </w:r>
    </w:p>
    <w:p w14:paraId="077DE483" w14:textId="77777777" w:rsidR="00F421A3" w:rsidRDefault="00F421A3" w:rsidP="00F421A3">
      <w:pPr>
        <w:pStyle w:val="Heading2"/>
        <w:shd w:val="clear" w:color="auto" w:fill="F0F4F5"/>
        <w:spacing w:before="0" w:after="360"/>
        <w:rPr>
          <w:rFonts w:ascii="Arial" w:hAnsi="Arial" w:cs="Arial"/>
          <w:color w:val="212B32"/>
        </w:rPr>
      </w:pPr>
      <w:r>
        <w:rPr>
          <w:rFonts w:ascii="Arial" w:hAnsi="Arial" w:cs="Arial"/>
          <w:color w:val="212B32"/>
        </w:rPr>
        <w:t>What we collect and how we use it</w:t>
      </w:r>
    </w:p>
    <w:p w14:paraId="03B423AD"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Users may visit our website and use it as often as they like without providing any information, however certain services provided via the website do require the processing of personal data.</w:t>
      </w:r>
    </w:p>
    <w:p w14:paraId="30C94C29" w14:textId="719A8E27" w:rsidR="00F421A3" w:rsidRDefault="00F421A3" w:rsidP="00F421A3">
      <w:pPr>
        <w:pStyle w:val="NormalWeb"/>
        <w:shd w:val="clear" w:color="auto" w:fill="F0F4F5"/>
        <w:spacing w:before="0" w:beforeAutospacing="0" w:after="0" w:afterAutospacing="0"/>
        <w:rPr>
          <w:rFonts w:ascii="Arial" w:hAnsi="Arial" w:cs="Arial"/>
          <w:color w:val="212B32"/>
        </w:rPr>
      </w:pPr>
      <w:r>
        <w:rPr>
          <w:rFonts w:ascii="Arial" w:hAnsi="Arial" w:cs="Arial"/>
          <w:color w:val="212B32"/>
        </w:rPr>
        <w:t xml:space="preserve">The processing of personal data is performed by </w:t>
      </w:r>
      <w:r w:rsidR="00EA059E">
        <w:rPr>
          <w:rFonts w:ascii="Arial" w:hAnsi="Arial" w:cs="Arial"/>
          <w:color w:val="212B32"/>
        </w:rPr>
        <w:t>My Surgery Website</w:t>
      </w:r>
      <w:r>
        <w:rPr>
          <w:rFonts w:ascii="Arial" w:hAnsi="Arial" w:cs="Arial"/>
          <w:color w:val="212B32"/>
        </w:rPr>
        <w:t xml:space="preserve"> who act as Data Processors on behalf of the Practice and the Data Processing Agreement can be seen here: </w:t>
      </w:r>
      <w:hyperlink r:id="rId6" w:history="1">
        <w:r>
          <w:rPr>
            <w:rStyle w:val="Hyperlink"/>
            <w:rFonts w:ascii="Arial" w:hAnsi="Arial" w:cs="Arial"/>
            <w:color w:val="005EB8"/>
            <w:bdr w:val="none" w:sz="0" w:space="0" w:color="auto" w:frame="1"/>
          </w:rPr>
          <w:t>https://hmxihc.co.uk/data-processing-agreement</w:t>
        </w:r>
      </w:hyperlink>
    </w:p>
    <w:p w14:paraId="357B9018" w14:textId="77777777" w:rsidR="00F421A3" w:rsidRDefault="00F421A3" w:rsidP="00F421A3">
      <w:pPr>
        <w:pStyle w:val="Heading3"/>
        <w:shd w:val="clear" w:color="auto" w:fill="F0F4F5"/>
        <w:spacing w:before="0" w:after="360"/>
        <w:rPr>
          <w:rFonts w:ascii="Arial" w:hAnsi="Arial" w:cs="Arial"/>
          <w:color w:val="212B32"/>
        </w:rPr>
      </w:pPr>
      <w:r>
        <w:rPr>
          <w:rFonts w:ascii="Arial" w:hAnsi="Arial" w:cs="Arial"/>
          <w:color w:val="212B32"/>
        </w:rPr>
        <w:t>Contact Form</w:t>
      </w:r>
    </w:p>
    <w:p w14:paraId="6053C255"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Our website contains a contact form which collects information such as your name, email address, telephone number and practice name. This information is used for the sole purpose of contacting you to answer any questions you may have about our services. By submitting the contact form online, you consent to the use of your details for this purpose.</w:t>
      </w:r>
    </w:p>
    <w:p w14:paraId="08531A03" w14:textId="77777777" w:rsidR="00F421A3" w:rsidRDefault="00F421A3" w:rsidP="00F421A3">
      <w:pPr>
        <w:pStyle w:val="Heading3"/>
        <w:shd w:val="clear" w:color="auto" w:fill="F0F4F5"/>
        <w:spacing w:before="0" w:after="360"/>
        <w:rPr>
          <w:rFonts w:ascii="Arial" w:hAnsi="Arial" w:cs="Arial"/>
          <w:color w:val="212B32"/>
        </w:rPr>
      </w:pPr>
      <w:r>
        <w:rPr>
          <w:rFonts w:ascii="Arial" w:hAnsi="Arial" w:cs="Arial"/>
          <w:color w:val="212B32"/>
        </w:rPr>
        <w:t>Other Online Forms</w:t>
      </w:r>
    </w:p>
    <w:p w14:paraId="7719A47A"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Our website may also contain other online forms which collect information such as your name, date of birth, NHS number, address and postcode, telephone number, email address and other health related data. This information is used for the sole purpose of what the respective form is created for, and by submitting each form online, you consent to the use of your details for this purpose.</w:t>
      </w:r>
    </w:p>
    <w:p w14:paraId="2DC7CFC9" w14:textId="77777777" w:rsidR="00F421A3" w:rsidRDefault="00F421A3" w:rsidP="00F421A3">
      <w:pPr>
        <w:pStyle w:val="NormalWeb"/>
        <w:shd w:val="clear" w:color="auto" w:fill="F0F4F5"/>
        <w:spacing w:before="0" w:beforeAutospacing="0" w:after="0" w:afterAutospacing="0"/>
        <w:rPr>
          <w:rFonts w:ascii="Arial" w:hAnsi="Arial" w:cs="Arial"/>
          <w:color w:val="212B32"/>
        </w:rPr>
      </w:pPr>
      <w:r>
        <w:rPr>
          <w:rFonts w:ascii="Arial" w:hAnsi="Arial" w:cs="Arial"/>
          <w:color w:val="212B32"/>
        </w:rPr>
        <w:t>A data flow of the form submission process can be seen here: </w:t>
      </w:r>
      <w:hyperlink r:id="rId7" w:tgtFrame="_blank" w:history="1">
        <w:r>
          <w:rPr>
            <w:rStyle w:val="Hyperlink"/>
            <w:rFonts w:ascii="Arial" w:hAnsi="Arial" w:cs="Arial"/>
            <w:color w:val="005EB8"/>
            <w:bdr w:val="none" w:sz="0" w:space="0" w:color="auto" w:frame="1"/>
          </w:rPr>
          <w:t>Data Flow</w:t>
        </w:r>
      </w:hyperlink>
    </w:p>
    <w:p w14:paraId="657B2869" w14:textId="77777777" w:rsidR="00F421A3" w:rsidRDefault="00F421A3" w:rsidP="00F421A3">
      <w:pPr>
        <w:pStyle w:val="Heading2"/>
        <w:shd w:val="clear" w:color="auto" w:fill="F0F4F5"/>
        <w:spacing w:before="0" w:after="360"/>
        <w:rPr>
          <w:rFonts w:ascii="Arial" w:hAnsi="Arial" w:cs="Arial"/>
          <w:color w:val="212B32"/>
        </w:rPr>
      </w:pPr>
      <w:r>
        <w:rPr>
          <w:rFonts w:ascii="Arial" w:hAnsi="Arial" w:cs="Arial"/>
          <w:color w:val="212B32"/>
        </w:rPr>
        <w:lastRenderedPageBreak/>
        <w:t>How we store it</w:t>
      </w:r>
    </w:p>
    <w:p w14:paraId="40CA2E8B" w14:textId="5A4BB374"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 xml:space="preserve">The Practice will retain your personal data </w:t>
      </w:r>
      <w:proofErr w:type="gramStart"/>
      <w:r>
        <w:rPr>
          <w:rFonts w:ascii="Arial" w:hAnsi="Arial" w:cs="Arial"/>
          <w:color w:val="212B32"/>
        </w:rPr>
        <w:t>as long as</w:t>
      </w:r>
      <w:proofErr w:type="gramEnd"/>
      <w:r>
        <w:rPr>
          <w:rFonts w:ascii="Arial" w:hAnsi="Arial" w:cs="Arial"/>
          <w:color w:val="212B32"/>
        </w:rPr>
        <w:t xml:space="preserve"> it is required for the purpose for which the data is collected. Any data submitted via online forms are also retained on the web hosting server for </w:t>
      </w:r>
      <w:proofErr w:type="gramStart"/>
      <w:r>
        <w:rPr>
          <w:rFonts w:ascii="Arial" w:hAnsi="Arial" w:cs="Arial"/>
          <w:color w:val="212B32"/>
        </w:rPr>
        <w:t>a period of time</w:t>
      </w:r>
      <w:proofErr w:type="gramEnd"/>
      <w:r>
        <w:rPr>
          <w:rFonts w:ascii="Arial" w:hAnsi="Arial" w:cs="Arial"/>
          <w:color w:val="212B32"/>
        </w:rPr>
        <w:t xml:space="preserve"> specified by the practice, default period is 30 days. Backups of this data is stored by </w:t>
      </w:r>
      <w:r w:rsidR="00EA059E">
        <w:rPr>
          <w:rFonts w:ascii="Arial" w:hAnsi="Arial" w:cs="Arial"/>
          <w:color w:val="212B32"/>
        </w:rPr>
        <w:t>My Surgery Website</w:t>
      </w:r>
      <w:r>
        <w:rPr>
          <w:rFonts w:ascii="Arial" w:hAnsi="Arial" w:cs="Arial"/>
          <w:color w:val="212B32"/>
        </w:rPr>
        <w:t xml:space="preserve"> for a maximum period of 14 days at which time this data is </w:t>
      </w:r>
      <w:proofErr w:type="gramStart"/>
      <w:r>
        <w:rPr>
          <w:rFonts w:ascii="Arial" w:hAnsi="Arial" w:cs="Arial"/>
          <w:color w:val="212B32"/>
        </w:rPr>
        <w:t>auto-deleted</w:t>
      </w:r>
      <w:proofErr w:type="gramEnd"/>
      <w:r>
        <w:rPr>
          <w:rFonts w:ascii="Arial" w:hAnsi="Arial" w:cs="Arial"/>
          <w:color w:val="212B32"/>
        </w:rPr>
        <w:t>.</w:t>
      </w:r>
    </w:p>
    <w:p w14:paraId="276861A4" w14:textId="77777777" w:rsidR="00F421A3" w:rsidRDefault="00F421A3" w:rsidP="00F421A3">
      <w:pPr>
        <w:pStyle w:val="NormalWeb"/>
        <w:shd w:val="clear" w:color="auto" w:fill="F0F4F5"/>
        <w:spacing w:before="0" w:beforeAutospacing="0" w:after="0" w:afterAutospacing="0"/>
        <w:rPr>
          <w:rFonts w:ascii="Arial" w:hAnsi="Arial" w:cs="Arial"/>
          <w:color w:val="212B32"/>
        </w:rPr>
      </w:pPr>
      <w:r>
        <w:rPr>
          <w:rFonts w:ascii="Arial" w:hAnsi="Arial" w:cs="Arial"/>
          <w:color w:val="212B32"/>
        </w:rPr>
        <w:t>Your data is held on a server provided by Catalyst2 and you can see more about their infrastructure and security here - </w:t>
      </w:r>
      <w:hyperlink r:id="rId8" w:tgtFrame="_blank" w:history="1">
        <w:r>
          <w:rPr>
            <w:rStyle w:val="Hyperlink"/>
            <w:rFonts w:ascii="Arial" w:hAnsi="Arial" w:cs="Arial"/>
            <w:color w:val="005EB8"/>
            <w:bdr w:val="none" w:sz="0" w:space="0" w:color="auto" w:frame="1"/>
          </w:rPr>
          <w:t>https://www.catalyst2.com/about-us/infrastructure/</w:t>
        </w:r>
      </w:hyperlink>
    </w:p>
    <w:p w14:paraId="6A768D91"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 xml:space="preserve">The data centre is UK based and all data is encrypted when stored and in transit such as when you submit a form to us. This website is https-secured which means communication between the </w:t>
      </w:r>
      <w:proofErr w:type="gramStart"/>
      <w:r>
        <w:rPr>
          <w:rFonts w:ascii="Arial" w:hAnsi="Arial" w:cs="Arial"/>
          <w:color w:val="212B32"/>
        </w:rPr>
        <w:t>users</w:t>
      </w:r>
      <w:proofErr w:type="gramEnd"/>
      <w:r>
        <w:rPr>
          <w:rFonts w:ascii="Arial" w:hAnsi="Arial" w:cs="Arial"/>
          <w:color w:val="212B32"/>
        </w:rPr>
        <w:t xml:space="preserve"> web browser and the server hosting this website is encrypted and cannot be intercepted </w:t>
      </w:r>
      <w:proofErr w:type="spellStart"/>
      <w:r>
        <w:rPr>
          <w:rFonts w:ascii="Arial" w:hAnsi="Arial" w:cs="Arial"/>
          <w:color w:val="212B32"/>
        </w:rPr>
        <w:t>en</w:t>
      </w:r>
      <w:proofErr w:type="spellEnd"/>
      <w:r>
        <w:rPr>
          <w:rFonts w:ascii="Arial" w:hAnsi="Arial" w:cs="Arial"/>
          <w:color w:val="212B32"/>
        </w:rPr>
        <w:t>-route, this can be verified by the padlock icon in the address bar.</w:t>
      </w:r>
    </w:p>
    <w:p w14:paraId="6121EE55" w14:textId="77777777" w:rsidR="00F421A3" w:rsidRDefault="00F421A3" w:rsidP="00F421A3">
      <w:pPr>
        <w:pStyle w:val="Heading2"/>
        <w:shd w:val="clear" w:color="auto" w:fill="F0F4F5"/>
        <w:spacing w:before="0" w:after="360"/>
        <w:rPr>
          <w:rFonts w:ascii="Arial" w:hAnsi="Arial" w:cs="Arial"/>
          <w:color w:val="212B32"/>
        </w:rPr>
      </w:pPr>
      <w:r>
        <w:rPr>
          <w:rFonts w:ascii="Arial" w:hAnsi="Arial" w:cs="Arial"/>
          <w:color w:val="212B32"/>
        </w:rPr>
        <w:t>Access to your information</w:t>
      </w:r>
    </w:p>
    <w:p w14:paraId="6DC119FA"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 xml:space="preserve">In accordance with the Data Protection Act 2018, you have the right to request a copy of the information that we hold about you, if you would like a copy of some or </w:t>
      </w:r>
      <w:proofErr w:type="gramStart"/>
      <w:r>
        <w:rPr>
          <w:rFonts w:ascii="Arial" w:hAnsi="Arial" w:cs="Arial"/>
          <w:color w:val="212B32"/>
        </w:rPr>
        <w:t>all of</w:t>
      </w:r>
      <w:proofErr w:type="gramEnd"/>
      <w:r>
        <w:rPr>
          <w:rFonts w:ascii="Arial" w:hAnsi="Arial" w:cs="Arial"/>
          <w:color w:val="212B32"/>
        </w:rPr>
        <w:t xml:space="preserve"> your personal information, please contact the practice.</w:t>
      </w:r>
    </w:p>
    <w:p w14:paraId="240E89A0" w14:textId="77777777" w:rsidR="00F421A3" w:rsidRDefault="00F421A3" w:rsidP="00F421A3">
      <w:pPr>
        <w:pStyle w:val="Heading2"/>
        <w:shd w:val="clear" w:color="auto" w:fill="F0F4F5"/>
        <w:spacing w:before="0" w:after="360"/>
        <w:rPr>
          <w:rFonts w:ascii="Arial" w:hAnsi="Arial" w:cs="Arial"/>
          <w:color w:val="212B32"/>
        </w:rPr>
      </w:pPr>
      <w:r>
        <w:rPr>
          <w:rFonts w:ascii="Arial" w:hAnsi="Arial" w:cs="Arial"/>
          <w:color w:val="212B32"/>
        </w:rPr>
        <w:t>Erasure of Data (right to be forgotten)</w:t>
      </w:r>
    </w:p>
    <w:p w14:paraId="5CC29810"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You have the right to have your data erased if the personal data is no longer required for the purpose it was originally collected for, if we are processing the personal data for direct marketing purposes and you object to that processing, or if you believe we are processing your personal data unlawfully.</w:t>
      </w:r>
    </w:p>
    <w:p w14:paraId="30508EF5"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To request erasure of your personal data, please contact the practice.</w:t>
      </w:r>
    </w:p>
    <w:p w14:paraId="1D890B1F" w14:textId="77777777" w:rsidR="00F421A3" w:rsidRDefault="00F421A3" w:rsidP="00F421A3">
      <w:pPr>
        <w:pStyle w:val="Heading2"/>
        <w:shd w:val="clear" w:color="auto" w:fill="F0F4F5"/>
        <w:spacing w:before="0" w:after="360"/>
        <w:rPr>
          <w:rFonts w:ascii="Arial" w:hAnsi="Arial" w:cs="Arial"/>
          <w:color w:val="212B32"/>
        </w:rPr>
      </w:pPr>
      <w:r>
        <w:rPr>
          <w:rFonts w:ascii="Arial" w:hAnsi="Arial" w:cs="Arial"/>
          <w:color w:val="212B32"/>
        </w:rPr>
        <w:t>Complaints about the handling of your data</w:t>
      </w:r>
    </w:p>
    <w:p w14:paraId="2D7C6DFE"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The Introduction of the Data Use and Access Act 2025 has created a new, mandatory statutory complaints-handling framework for GP Practices which takes effect on June 19th, 2026.</w:t>
      </w:r>
    </w:p>
    <w:p w14:paraId="199478ED"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This gives individuals the right to complain directly to the practice and requires the practice to acknowledge complaints within 30 days and respond without undue delay.</w:t>
      </w:r>
    </w:p>
    <w:p w14:paraId="6FEFD2CB"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Should you have any concerns about how your information is managed at the GP, please contact the Practice.</w:t>
      </w:r>
    </w:p>
    <w:p w14:paraId="5E76A683"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The practice has a specific Data Protection Complaints Policy which can be provided upon request.</w:t>
      </w:r>
    </w:p>
    <w:p w14:paraId="08DED7AB" w14:textId="77777777" w:rsidR="00F421A3" w:rsidRDefault="00F421A3" w:rsidP="00F421A3">
      <w:pPr>
        <w:pStyle w:val="NormalWeb"/>
        <w:shd w:val="clear" w:color="auto" w:fill="F0F4F5"/>
        <w:spacing w:before="0" w:beforeAutospacing="0" w:after="360" w:afterAutospacing="0"/>
        <w:rPr>
          <w:rFonts w:ascii="Arial" w:hAnsi="Arial" w:cs="Arial"/>
          <w:color w:val="212B32"/>
        </w:rPr>
      </w:pPr>
      <w:r>
        <w:rPr>
          <w:rFonts w:ascii="Arial" w:hAnsi="Arial" w:cs="Arial"/>
          <w:color w:val="212B32"/>
        </w:rPr>
        <w:t>If you are still unhappy following a review by the GP practice, you have a right to lodge a complaint with a supervisory authority: You have a right to complain to the UK supervisory Authority as below.</w:t>
      </w:r>
    </w:p>
    <w:p w14:paraId="68047A0F" w14:textId="77777777" w:rsidR="00F421A3" w:rsidRDefault="00F421A3" w:rsidP="00F421A3">
      <w:pPr>
        <w:pStyle w:val="NormalWeb"/>
        <w:shd w:val="clear" w:color="auto" w:fill="F0F4F5"/>
        <w:spacing w:before="0" w:beforeAutospacing="0" w:after="0" w:afterAutospacing="0"/>
        <w:rPr>
          <w:rFonts w:ascii="Arial" w:hAnsi="Arial" w:cs="Arial"/>
          <w:color w:val="212B32"/>
        </w:rPr>
      </w:pPr>
      <w:r>
        <w:rPr>
          <w:rFonts w:ascii="Arial" w:hAnsi="Arial" w:cs="Arial"/>
          <w:color w:val="212B32"/>
        </w:rPr>
        <w:lastRenderedPageBreak/>
        <w:t>Information Commissioner:</w:t>
      </w:r>
      <w:r>
        <w:rPr>
          <w:rFonts w:ascii="Arial" w:hAnsi="Arial" w:cs="Arial"/>
          <w:color w:val="212B32"/>
        </w:rPr>
        <w:br/>
        <w:t>Wycliffe house</w:t>
      </w:r>
      <w:r>
        <w:rPr>
          <w:rFonts w:ascii="Arial" w:hAnsi="Arial" w:cs="Arial"/>
          <w:color w:val="212B32"/>
        </w:rPr>
        <w:br/>
        <w:t>Water Lane</w:t>
      </w:r>
      <w:r>
        <w:rPr>
          <w:rFonts w:ascii="Arial" w:hAnsi="Arial" w:cs="Arial"/>
          <w:color w:val="212B32"/>
        </w:rPr>
        <w:br/>
        <w:t>Wilmslow</w:t>
      </w:r>
      <w:r>
        <w:rPr>
          <w:rFonts w:ascii="Arial" w:hAnsi="Arial" w:cs="Arial"/>
          <w:color w:val="212B32"/>
        </w:rPr>
        <w:br/>
        <w:t>Cheshire</w:t>
      </w:r>
      <w:r>
        <w:rPr>
          <w:rFonts w:ascii="Arial" w:hAnsi="Arial" w:cs="Arial"/>
          <w:color w:val="212B32"/>
        </w:rPr>
        <w:br/>
        <w:t>SK9 5AF</w:t>
      </w:r>
      <w:r>
        <w:rPr>
          <w:rFonts w:ascii="Arial" w:hAnsi="Arial" w:cs="Arial"/>
          <w:color w:val="212B32"/>
        </w:rPr>
        <w:br/>
        <w:t>Tel: 01625 545745</w:t>
      </w:r>
      <w:r>
        <w:rPr>
          <w:rFonts w:ascii="Arial" w:hAnsi="Arial" w:cs="Arial"/>
          <w:color w:val="212B32"/>
        </w:rPr>
        <w:br/>
      </w:r>
      <w:hyperlink r:id="rId9" w:tgtFrame="_blank" w:history="1">
        <w:r>
          <w:rPr>
            <w:rStyle w:val="Hyperlink"/>
            <w:rFonts w:ascii="Arial" w:hAnsi="Arial" w:cs="Arial"/>
            <w:color w:val="005EB8"/>
            <w:bdr w:val="none" w:sz="0" w:space="0" w:color="auto" w:frame="1"/>
          </w:rPr>
          <w:t>https://ico.org.uk/</w:t>
        </w:r>
      </w:hyperlink>
    </w:p>
    <w:p w14:paraId="2063B941" w14:textId="77777777" w:rsidR="00F421A3" w:rsidRDefault="00F421A3" w:rsidP="00F421A3">
      <w:pPr>
        <w:pStyle w:val="NormalWeb"/>
        <w:shd w:val="clear" w:color="auto" w:fill="F0F4F5"/>
        <w:spacing w:before="0" w:beforeAutospacing="0" w:after="0" w:afterAutospacing="0"/>
        <w:rPr>
          <w:rFonts w:ascii="Arial" w:hAnsi="Arial" w:cs="Arial"/>
          <w:color w:val="212B32"/>
        </w:rPr>
      </w:pPr>
    </w:p>
    <w:p w14:paraId="0ECB8178" w14:textId="77777777" w:rsidR="00F421A3" w:rsidRDefault="00F421A3" w:rsidP="00F421A3">
      <w:pPr>
        <w:pStyle w:val="NormalWeb"/>
        <w:shd w:val="clear" w:color="auto" w:fill="F0F4F5"/>
        <w:spacing w:before="0" w:beforeAutospacing="0" w:after="0" w:afterAutospacing="0"/>
        <w:rPr>
          <w:rFonts w:ascii="Arial" w:hAnsi="Arial" w:cs="Arial"/>
          <w:color w:val="212B32"/>
        </w:rPr>
      </w:pPr>
      <w:r>
        <w:rPr>
          <w:rStyle w:val="Strong"/>
          <w:rFonts w:ascii="Arial" w:hAnsi="Arial" w:cs="Arial"/>
          <w:color w:val="212B32"/>
          <w:bdr w:val="none" w:sz="0" w:space="0" w:color="auto" w:frame="1"/>
        </w:rPr>
        <w:t>This policy was last updated on 17/06/2026.</w:t>
      </w:r>
    </w:p>
    <w:p w14:paraId="38AC2D5F" w14:textId="57EFA2CD" w:rsidR="00F509BD" w:rsidRPr="00F57BB6" w:rsidRDefault="00F509BD">
      <w:pPr>
        <w:pStyle w:val="BodyText"/>
        <w:ind w:left="100"/>
        <w:rPr>
          <w:rFonts w:ascii="Nunito Sans" w:hAnsi="Nunito Sans"/>
          <w:sz w:val="22"/>
          <w:szCs w:val="22"/>
        </w:rPr>
      </w:pPr>
    </w:p>
    <w:sectPr w:rsidR="00F509BD" w:rsidRPr="00F57BB6">
      <w:pgSz w:w="11910" w:h="16840"/>
      <w:pgMar w:top="118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unito Sans">
    <w:panose1 w:val="00000000000000000000"/>
    <w:charset w:val="4D"/>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C0F5548"/>
    <w:multiLevelType w:val="hybridMultilevel"/>
    <w:tmpl w:val="DC2C00F4"/>
    <w:lvl w:ilvl="0" w:tplc="CD107BD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9A425F58">
      <w:numFmt w:val="bullet"/>
      <w:lvlText w:val="•"/>
      <w:lvlJc w:val="left"/>
      <w:pPr>
        <w:ind w:left="1666" w:hanging="360"/>
      </w:pPr>
      <w:rPr>
        <w:rFonts w:hint="default"/>
        <w:lang w:val="en-US" w:eastAsia="en-US" w:bidi="ar-SA"/>
      </w:rPr>
    </w:lvl>
    <w:lvl w:ilvl="2" w:tplc="26EA5384">
      <w:numFmt w:val="bullet"/>
      <w:lvlText w:val="•"/>
      <w:lvlJc w:val="left"/>
      <w:pPr>
        <w:ind w:left="2513" w:hanging="360"/>
      </w:pPr>
      <w:rPr>
        <w:rFonts w:hint="default"/>
        <w:lang w:val="en-US" w:eastAsia="en-US" w:bidi="ar-SA"/>
      </w:rPr>
    </w:lvl>
    <w:lvl w:ilvl="3" w:tplc="79D2130A">
      <w:numFmt w:val="bullet"/>
      <w:lvlText w:val="•"/>
      <w:lvlJc w:val="left"/>
      <w:pPr>
        <w:ind w:left="3359" w:hanging="360"/>
      </w:pPr>
      <w:rPr>
        <w:rFonts w:hint="default"/>
        <w:lang w:val="en-US" w:eastAsia="en-US" w:bidi="ar-SA"/>
      </w:rPr>
    </w:lvl>
    <w:lvl w:ilvl="4" w:tplc="D0ACD8F2">
      <w:numFmt w:val="bullet"/>
      <w:lvlText w:val="•"/>
      <w:lvlJc w:val="left"/>
      <w:pPr>
        <w:ind w:left="4206" w:hanging="360"/>
      </w:pPr>
      <w:rPr>
        <w:rFonts w:hint="default"/>
        <w:lang w:val="en-US" w:eastAsia="en-US" w:bidi="ar-SA"/>
      </w:rPr>
    </w:lvl>
    <w:lvl w:ilvl="5" w:tplc="3378F32A">
      <w:numFmt w:val="bullet"/>
      <w:lvlText w:val="•"/>
      <w:lvlJc w:val="left"/>
      <w:pPr>
        <w:ind w:left="5053" w:hanging="360"/>
      </w:pPr>
      <w:rPr>
        <w:rFonts w:hint="default"/>
        <w:lang w:val="en-US" w:eastAsia="en-US" w:bidi="ar-SA"/>
      </w:rPr>
    </w:lvl>
    <w:lvl w:ilvl="6" w:tplc="17B6FBF2">
      <w:numFmt w:val="bullet"/>
      <w:lvlText w:val="•"/>
      <w:lvlJc w:val="left"/>
      <w:pPr>
        <w:ind w:left="5899" w:hanging="360"/>
      </w:pPr>
      <w:rPr>
        <w:rFonts w:hint="default"/>
        <w:lang w:val="en-US" w:eastAsia="en-US" w:bidi="ar-SA"/>
      </w:rPr>
    </w:lvl>
    <w:lvl w:ilvl="7" w:tplc="1A628A3A">
      <w:numFmt w:val="bullet"/>
      <w:lvlText w:val="•"/>
      <w:lvlJc w:val="left"/>
      <w:pPr>
        <w:ind w:left="6746" w:hanging="360"/>
      </w:pPr>
      <w:rPr>
        <w:rFonts w:hint="default"/>
        <w:lang w:val="en-US" w:eastAsia="en-US" w:bidi="ar-SA"/>
      </w:rPr>
    </w:lvl>
    <w:lvl w:ilvl="8" w:tplc="3DA2C63E">
      <w:numFmt w:val="bullet"/>
      <w:lvlText w:val="•"/>
      <w:lvlJc w:val="left"/>
      <w:pPr>
        <w:ind w:left="7593" w:hanging="360"/>
      </w:pPr>
      <w:rPr>
        <w:rFonts w:hint="default"/>
        <w:lang w:val="en-US" w:eastAsia="en-US" w:bidi="ar-SA"/>
      </w:rPr>
    </w:lvl>
  </w:abstractNum>
  <w:abstractNum w:abstractNumId="3" w15:restartNumberingAfterBreak="0">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1E445E"/>
    <w:multiLevelType w:val="hybridMultilevel"/>
    <w:tmpl w:val="FC6C47CE"/>
    <w:lvl w:ilvl="0" w:tplc="0F7A0C7E">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8C9A7B08">
      <w:numFmt w:val="bullet"/>
      <w:lvlText w:val="•"/>
      <w:lvlJc w:val="left"/>
      <w:pPr>
        <w:ind w:left="1666" w:hanging="360"/>
      </w:pPr>
      <w:rPr>
        <w:rFonts w:hint="default"/>
        <w:lang w:val="en-US" w:eastAsia="en-US" w:bidi="ar-SA"/>
      </w:rPr>
    </w:lvl>
    <w:lvl w:ilvl="2" w:tplc="4BDC8F1C">
      <w:numFmt w:val="bullet"/>
      <w:lvlText w:val="•"/>
      <w:lvlJc w:val="left"/>
      <w:pPr>
        <w:ind w:left="2513" w:hanging="360"/>
      </w:pPr>
      <w:rPr>
        <w:rFonts w:hint="default"/>
        <w:lang w:val="en-US" w:eastAsia="en-US" w:bidi="ar-SA"/>
      </w:rPr>
    </w:lvl>
    <w:lvl w:ilvl="3" w:tplc="A17A2C98">
      <w:numFmt w:val="bullet"/>
      <w:lvlText w:val="•"/>
      <w:lvlJc w:val="left"/>
      <w:pPr>
        <w:ind w:left="3359" w:hanging="360"/>
      </w:pPr>
      <w:rPr>
        <w:rFonts w:hint="default"/>
        <w:lang w:val="en-US" w:eastAsia="en-US" w:bidi="ar-SA"/>
      </w:rPr>
    </w:lvl>
    <w:lvl w:ilvl="4" w:tplc="432E9166">
      <w:numFmt w:val="bullet"/>
      <w:lvlText w:val="•"/>
      <w:lvlJc w:val="left"/>
      <w:pPr>
        <w:ind w:left="4206" w:hanging="360"/>
      </w:pPr>
      <w:rPr>
        <w:rFonts w:hint="default"/>
        <w:lang w:val="en-US" w:eastAsia="en-US" w:bidi="ar-SA"/>
      </w:rPr>
    </w:lvl>
    <w:lvl w:ilvl="5" w:tplc="93268648">
      <w:numFmt w:val="bullet"/>
      <w:lvlText w:val="•"/>
      <w:lvlJc w:val="left"/>
      <w:pPr>
        <w:ind w:left="5053" w:hanging="360"/>
      </w:pPr>
      <w:rPr>
        <w:rFonts w:hint="default"/>
        <w:lang w:val="en-US" w:eastAsia="en-US" w:bidi="ar-SA"/>
      </w:rPr>
    </w:lvl>
    <w:lvl w:ilvl="6" w:tplc="1396D912">
      <w:numFmt w:val="bullet"/>
      <w:lvlText w:val="•"/>
      <w:lvlJc w:val="left"/>
      <w:pPr>
        <w:ind w:left="5899" w:hanging="360"/>
      </w:pPr>
      <w:rPr>
        <w:rFonts w:hint="default"/>
        <w:lang w:val="en-US" w:eastAsia="en-US" w:bidi="ar-SA"/>
      </w:rPr>
    </w:lvl>
    <w:lvl w:ilvl="7" w:tplc="2F3A296C">
      <w:numFmt w:val="bullet"/>
      <w:lvlText w:val="•"/>
      <w:lvlJc w:val="left"/>
      <w:pPr>
        <w:ind w:left="6746" w:hanging="360"/>
      </w:pPr>
      <w:rPr>
        <w:rFonts w:hint="default"/>
        <w:lang w:val="en-US" w:eastAsia="en-US" w:bidi="ar-SA"/>
      </w:rPr>
    </w:lvl>
    <w:lvl w:ilvl="8" w:tplc="74DC7F04">
      <w:numFmt w:val="bullet"/>
      <w:lvlText w:val="•"/>
      <w:lvlJc w:val="left"/>
      <w:pPr>
        <w:ind w:left="7593" w:hanging="360"/>
      </w:pPr>
      <w:rPr>
        <w:rFonts w:hint="default"/>
        <w:lang w:val="en-US" w:eastAsia="en-US" w:bidi="ar-SA"/>
      </w:rPr>
    </w:lvl>
  </w:abstractNum>
  <w:abstractNum w:abstractNumId="5" w15:restartNumberingAfterBreak="0">
    <w:nsid w:val="7D002B67"/>
    <w:multiLevelType w:val="hybridMultilevel"/>
    <w:tmpl w:val="B8343B76"/>
    <w:lvl w:ilvl="0" w:tplc="08090001">
      <w:start w:val="1"/>
      <w:numFmt w:val="bullet"/>
      <w:lvlText w:val=""/>
      <w:lvlJc w:val="left"/>
      <w:pPr>
        <w:ind w:left="1536" w:hanging="360"/>
      </w:pPr>
      <w:rPr>
        <w:rFonts w:ascii="Symbol" w:hAnsi="Symbol" w:hint="default"/>
      </w:rPr>
    </w:lvl>
    <w:lvl w:ilvl="1" w:tplc="08090003" w:tentative="1">
      <w:start w:val="1"/>
      <w:numFmt w:val="bullet"/>
      <w:lvlText w:val="o"/>
      <w:lvlJc w:val="left"/>
      <w:pPr>
        <w:ind w:left="2256" w:hanging="360"/>
      </w:pPr>
      <w:rPr>
        <w:rFonts w:ascii="Courier New" w:hAnsi="Courier New" w:cs="Courier New" w:hint="default"/>
      </w:rPr>
    </w:lvl>
    <w:lvl w:ilvl="2" w:tplc="08090005" w:tentative="1">
      <w:start w:val="1"/>
      <w:numFmt w:val="bullet"/>
      <w:lvlText w:val=""/>
      <w:lvlJc w:val="left"/>
      <w:pPr>
        <w:ind w:left="2976" w:hanging="360"/>
      </w:pPr>
      <w:rPr>
        <w:rFonts w:ascii="Wingdings" w:hAnsi="Wingdings" w:hint="default"/>
      </w:rPr>
    </w:lvl>
    <w:lvl w:ilvl="3" w:tplc="08090001" w:tentative="1">
      <w:start w:val="1"/>
      <w:numFmt w:val="bullet"/>
      <w:lvlText w:val=""/>
      <w:lvlJc w:val="left"/>
      <w:pPr>
        <w:ind w:left="3696" w:hanging="360"/>
      </w:pPr>
      <w:rPr>
        <w:rFonts w:ascii="Symbol" w:hAnsi="Symbol" w:hint="default"/>
      </w:rPr>
    </w:lvl>
    <w:lvl w:ilvl="4" w:tplc="08090003" w:tentative="1">
      <w:start w:val="1"/>
      <w:numFmt w:val="bullet"/>
      <w:lvlText w:val="o"/>
      <w:lvlJc w:val="left"/>
      <w:pPr>
        <w:ind w:left="4416" w:hanging="360"/>
      </w:pPr>
      <w:rPr>
        <w:rFonts w:ascii="Courier New" w:hAnsi="Courier New" w:cs="Courier New" w:hint="default"/>
      </w:rPr>
    </w:lvl>
    <w:lvl w:ilvl="5" w:tplc="08090005" w:tentative="1">
      <w:start w:val="1"/>
      <w:numFmt w:val="bullet"/>
      <w:lvlText w:val=""/>
      <w:lvlJc w:val="left"/>
      <w:pPr>
        <w:ind w:left="5136" w:hanging="360"/>
      </w:pPr>
      <w:rPr>
        <w:rFonts w:ascii="Wingdings" w:hAnsi="Wingdings" w:hint="default"/>
      </w:rPr>
    </w:lvl>
    <w:lvl w:ilvl="6" w:tplc="08090001" w:tentative="1">
      <w:start w:val="1"/>
      <w:numFmt w:val="bullet"/>
      <w:lvlText w:val=""/>
      <w:lvlJc w:val="left"/>
      <w:pPr>
        <w:ind w:left="5856" w:hanging="360"/>
      </w:pPr>
      <w:rPr>
        <w:rFonts w:ascii="Symbol" w:hAnsi="Symbol" w:hint="default"/>
      </w:rPr>
    </w:lvl>
    <w:lvl w:ilvl="7" w:tplc="08090003" w:tentative="1">
      <w:start w:val="1"/>
      <w:numFmt w:val="bullet"/>
      <w:lvlText w:val="o"/>
      <w:lvlJc w:val="left"/>
      <w:pPr>
        <w:ind w:left="6576" w:hanging="360"/>
      </w:pPr>
      <w:rPr>
        <w:rFonts w:ascii="Courier New" w:hAnsi="Courier New" w:cs="Courier New" w:hint="default"/>
      </w:rPr>
    </w:lvl>
    <w:lvl w:ilvl="8" w:tplc="08090005" w:tentative="1">
      <w:start w:val="1"/>
      <w:numFmt w:val="bullet"/>
      <w:lvlText w:val=""/>
      <w:lvlJc w:val="left"/>
      <w:pPr>
        <w:ind w:left="7296" w:hanging="360"/>
      </w:pPr>
      <w:rPr>
        <w:rFonts w:ascii="Wingdings" w:hAnsi="Wingdings" w:hint="default"/>
      </w:rPr>
    </w:lvl>
  </w:abstractNum>
  <w:num w:numId="1" w16cid:durableId="1445808878">
    <w:abstractNumId w:val="2"/>
  </w:num>
  <w:num w:numId="2" w16cid:durableId="1246955455">
    <w:abstractNumId w:val="4"/>
  </w:num>
  <w:num w:numId="3" w16cid:durableId="789134036">
    <w:abstractNumId w:val="5"/>
  </w:num>
  <w:num w:numId="4" w16cid:durableId="1397053407">
    <w:abstractNumId w:val="1"/>
  </w:num>
  <w:num w:numId="5" w16cid:durableId="382412610">
    <w:abstractNumId w:val="0"/>
  </w:num>
  <w:num w:numId="6" w16cid:durableId="104001312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9BD"/>
    <w:rsid w:val="001A5D5D"/>
    <w:rsid w:val="00253FD6"/>
    <w:rsid w:val="005E63DC"/>
    <w:rsid w:val="00636789"/>
    <w:rsid w:val="0091418F"/>
    <w:rsid w:val="00993E62"/>
    <w:rsid w:val="009D1030"/>
    <w:rsid w:val="00C1264D"/>
    <w:rsid w:val="00EA059E"/>
    <w:rsid w:val="00F421A3"/>
    <w:rsid w:val="00F509BD"/>
    <w:rsid w:val="00F5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E9B2"/>
  <w15:docId w15:val="{EB66A008-42FB-47B5-A683-BE5449CB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0"/>
      <w:jc w:val="both"/>
      <w:outlineLvl w:val="0"/>
    </w:pPr>
    <w:rPr>
      <w:b/>
      <w:bCs/>
      <w:sz w:val="24"/>
      <w:szCs w:val="24"/>
    </w:rPr>
  </w:style>
  <w:style w:type="paragraph" w:styleId="Heading2">
    <w:name w:val="heading 2"/>
    <w:basedOn w:val="Normal"/>
    <w:next w:val="Normal"/>
    <w:link w:val="Heading2Char"/>
    <w:uiPriority w:val="9"/>
    <w:unhideWhenUsed/>
    <w:qFormat/>
    <w:rsid w:val="00253F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421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253FD6"/>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3F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FD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57BB6"/>
    <w:rPr>
      <w:color w:val="0000FF" w:themeColor="hyperlink"/>
      <w:u w:val="single"/>
    </w:rPr>
  </w:style>
  <w:style w:type="character" w:customStyle="1" w:styleId="Heading3Char">
    <w:name w:val="Heading 3 Char"/>
    <w:basedOn w:val="DefaultParagraphFont"/>
    <w:link w:val="Heading3"/>
    <w:uiPriority w:val="9"/>
    <w:semiHidden/>
    <w:rsid w:val="00F421A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F421A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42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talyst2.com/about-us/infrastructure/" TargetMode="External"/><Relationship Id="rId3" Type="http://schemas.openxmlformats.org/officeDocument/2006/relationships/settings" Target="settings.xml"/><Relationship Id="rId7" Type="http://schemas.openxmlformats.org/officeDocument/2006/relationships/hyperlink" Target="https://hmxihc.co.uk/wp-content/themes/SurgeryWeb-NHS/SurgeryWeb%20Data%20Flow%20for%20online%20form%20submis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mxihc.co.uk/data-processing-agreemen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825</Words>
  <Characters>4172</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Watts Victoria (Ship Street Surgery)</dc:creator>
  <cp:lastModifiedBy>David Llong</cp:lastModifiedBy>
  <cp:revision>3</cp:revision>
  <dcterms:created xsi:type="dcterms:W3CDTF">2026-06-30T11:36:00Z</dcterms:created>
  <dcterms:modified xsi:type="dcterms:W3CDTF">2026-06-30T11:38:00Z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Microsoft® Word 2016</vt:lpwstr>
  </property>
  <property fmtid="{D5CDD505-2E9C-101B-9397-08002B2CF9AE}" pid="4" name="LastSaved">
    <vt:filetime>2024-06-12T00:00:00Z</vt:filetime>
  </property>
  <property fmtid="{D5CDD505-2E9C-101B-9397-08002B2CF9AE}" pid="5" name="Producer">
    <vt:lpwstr>Microsoft® Word 2016</vt:lpwstr>
  </property>
</Properties>
</file>